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законов Новосибирской области</w:t>
      </w:r>
      <w:r>
        <w:rPr>
          <w:b/>
          <w:szCs w:val="28"/>
        </w:rPr>
        <w:t xml:space="preserve">, </w:t>
      </w:r>
      <w:r>
        <w:rPr>
          <w:b/>
          <w:szCs w:val="28"/>
        </w:rPr>
        <w:t xml:space="preserve">подлежащих</w:t>
      </w:r>
      <w:r>
        <w:rPr>
          <w:b/>
          <w:szCs w:val="28"/>
        </w:rPr>
        <w:t xml:space="preserve"> признанию утратившими силу, приостановлению, </w:t>
      </w:r>
      <w:r>
        <w:rPr>
          <w:b/>
          <w:szCs w:val="28"/>
        </w:rPr>
        <w:t xml:space="preserve">измен</w:t>
      </w:r>
      <w:r>
        <w:rPr>
          <w:b/>
          <w:szCs w:val="28"/>
        </w:rPr>
        <w:t xml:space="preserve">ению или принятию</w:t>
      </w:r>
      <w:r>
        <w:rPr>
          <w:b/>
          <w:szCs w:val="28"/>
        </w:rPr>
        <w:t xml:space="preserve"> в связи с принятием закона Новосибирской </w:t>
      </w:r>
      <w:r>
        <w:rPr>
          <w:b/>
          <w:szCs w:val="28"/>
        </w:rPr>
        <w:t xml:space="preserve">области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  <w:r/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изменения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статью 1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Закон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</w:t>
      </w:r>
      <w:r/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»</w:t>
      </w:r>
      <w:r/>
      <w:r/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43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4"/>
        <w:ind w:firstLine="0"/>
        <w:rPr>
          <w:b/>
        </w:rPr>
      </w:pP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834"/>
      </w:pPr>
      <w:r>
        <w:t xml:space="preserve">       Принят</w:t>
      </w:r>
      <w:r>
        <w:t xml:space="preserve">ие закона Новосибирской области </w:t>
      </w:r>
      <w:r>
        <w:t xml:space="preserve">«</w:t>
      </w:r>
      <w:r>
        <w:t xml:space="preserve">О внесении изменения в статью 1 Закона Новосибирской области </w:t>
      </w:r>
      <w:r>
        <w:t xml:space="preserve">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</w:t>
      </w:r>
      <w:r/>
      <w:r/>
      <w:r>
        <w:t xml:space="preserve">»</w:t>
      </w:r>
      <w:r>
        <w:rPr>
          <w:szCs w:val="28"/>
        </w:rPr>
        <w:t xml:space="preserve"> </w:t>
      </w:r>
      <w:r>
        <w:rPr>
          <w:szCs w:val="28"/>
        </w:rPr>
        <w:t xml:space="preserve">не потребует </w:t>
      </w:r>
      <w:r>
        <w:rPr>
          <w:szCs w:val="28"/>
        </w:rPr>
        <w:t xml:space="preserve">признания </w:t>
      </w:r>
      <w:r>
        <w:rPr>
          <w:szCs w:val="28"/>
        </w:rPr>
        <w:t xml:space="preserve">утратившими силу, приостановлени</w:t>
      </w:r>
      <w:r>
        <w:rPr>
          <w:szCs w:val="28"/>
        </w:rPr>
        <w:t xml:space="preserve">я</w:t>
      </w:r>
      <w:r>
        <w:rPr>
          <w:szCs w:val="28"/>
        </w:rPr>
        <w:t xml:space="preserve">, изменени</w:t>
      </w:r>
      <w:r>
        <w:rPr>
          <w:szCs w:val="28"/>
        </w:rPr>
        <w:t xml:space="preserve">я</w:t>
      </w:r>
      <w:r>
        <w:rPr>
          <w:szCs w:val="28"/>
        </w:rPr>
        <w:t xml:space="preserve"> или приняти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</w:t>
      </w:r>
      <w:r>
        <w:rPr>
          <w:bCs/>
          <w:szCs w:val="28"/>
        </w:rPr>
        <w:t xml:space="preserve">акон</w:t>
      </w:r>
      <w:r>
        <w:rPr>
          <w:bCs/>
          <w:szCs w:val="28"/>
        </w:rPr>
        <w:t xml:space="preserve">ов</w:t>
      </w:r>
      <w:r>
        <w:rPr>
          <w:bCs/>
          <w:szCs w:val="28"/>
        </w:rPr>
        <w:t xml:space="preserve"> Новосибирской области</w:t>
      </w:r>
      <w:r>
        <w:rPr>
          <w:bCs/>
          <w:szCs w:val="28"/>
        </w:rPr>
        <w:t xml:space="preserve">.</w:t>
      </w:r>
      <w:r/>
      <w:r/>
      <w:r/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ind w:firstLine="0"/>
      </w:pPr>
      <w:r/>
      <w:r/>
    </w:p>
    <w:sectPr>
      <w:footnotePr/>
      <w:endnotePr/>
      <w:type w:val="nextPage"/>
      <w:pgSz w:w="11906" w:h="16838" w:orient="portrait"/>
      <w:pgMar w:top="1134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pPr>
      <w:ind w:firstLine="340"/>
      <w:jc w:val="both"/>
    </w:pPr>
    <w:rPr>
      <w:sz w:val="28"/>
      <w:lang w:val="ru-RU" w:eastAsia="ru-RU" w:bidi="ar-SA"/>
    </w:rPr>
  </w:style>
  <w:style w:type="character" w:styleId="835">
    <w:name w:val="Основной шрифт абзаца"/>
    <w:next w:val="835"/>
    <w:link w:val="842"/>
    <w:semiHidden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Текст выноски"/>
    <w:basedOn w:val="834"/>
    <w:next w:val="838"/>
    <w:link w:val="834"/>
    <w:semiHidden/>
    <w:rPr>
      <w:rFonts w:ascii="Tahoma" w:hAnsi="Tahoma" w:cs="Tahoma"/>
      <w:sz w:val="16"/>
      <w:szCs w:val="16"/>
    </w:rPr>
  </w:style>
  <w:style w:type="paragraph" w:styleId="839">
    <w:name w:val="Схема документа"/>
    <w:basedOn w:val="834"/>
    <w:next w:val="839"/>
    <w:link w:val="834"/>
    <w:semiHidden/>
    <w:pPr>
      <w:shd w:val="clear" w:color="auto" w:fill="000080"/>
    </w:pPr>
    <w:rPr>
      <w:rFonts w:ascii="Tahoma" w:hAnsi="Tahoma" w:cs="Tahoma"/>
    </w:rPr>
  </w:style>
  <w:style w:type="paragraph" w:styleId="840">
    <w:name w:val="Основной текст с отступом"/>
    <w:basedOn w:val="834"/>
    <w:next w:val="840"/>
    <w:link w:val="834"/>
    <w:pPr>
      <w:jc w:val="center"/>
      <w:outlineLvl w:val="0"/>
    </w:pPr>
    <w:rPr>
      <w:bCs/>
    </w:rPr>
  </w:style>
  <w:style w:type="paragraph" w:styleId="841">
    <w:name w:val="Основной текст с отступом 2"/>
    <w:basedOn w:val="834"/>
    <w:next w:val="841"/>
    <w:link w:val="834"/>
    <w:pPr>
      <w:ind w:left="360" w:firstLine="0"/>
      <w:outlineLvl w:val="0"/>
    </w:pPr>
    <w:rPr>
      <w:bCs/>
    </w:rPr>
  </w:style>
  <w:style w:type="paragraph" w:styleId="842">
    <w:name w:val="Знак Знак"/>
    <w:basedOn w:val="834"/>
    <w:next w:val="842"/>
    <w:link w:val="835"/>
    <w:pPr>
      <w:ind w:firstLine="0"/>
      <w:jc w:val="left"/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paragraph" w:styleId="843">
    <w:name w:val="ConsPlusTitle"/>
    <w:next w:val="843"/>
    <w:link w:val="834"/>
    <w:pPr>
      <w:widowControl w:val="off"/>
    </w:pPr>
    <w:rPr>
      <w:b/>
      <w:bCs/>
      <w:sz w:val="24"/>
      <w:szCs w:val="24"/>
      <w:lang w:val="ru-RU" w:eastAsia="ru-RU" w:bidi="ar-SA"/>
    </w:rPr>
  </w:style>
  <w:style w:type="character" w:styleId="844" w:default="1">
    <w:name w:val="Default Paragraph Font"/>
    <w:uiPriority w:val="1"/>
    <w:semiHidden/>
    <w:unhideWhenUsed/>
  </w:style>
  <w:style w:type="numbering" w:styleId="845" w:default="1">
    <w:name w:val="No List"/>
    <w:uiPriority w:val="99"/>
    <w:semiHidden/>
    <w:unhideWhenUsed/>
  </w:style>
  <w:style w:type="table" w:styleId="846" w:default="1">
    <w:name w:val="Normal Table"/>
    <w:uiPriority w:val="99"/>
    <w:semiHidden/>
    <w:unhideWhenUsed/>
    <w:tblPr/>
  </w:style>
  <w:style w:type="paragraph" w:styleId="84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Областной Совет депутатов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dc:creator>shov</dc:creator>
  <cp:revision>14</cp:revision>
  <dcterms:created xsi:type="dcterms:W3CDTF">2021-10-04T03:08:00Z</dcterms:created>
  <dcterms:modified xsi:type="dcterms:W3CDTF">2025-01-23T04:22:26Z</dcterms:modified>
  <cp:version>917504</cp:version>
</cp:coreProperties>
</file>